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ind w:left="300" w:firstLine="0"/>
        <w:rPr>
          <w:b w:val="1"/>
          <w:i w:val="1"/>
          <w:color w:val="18181a"/>
          <w:sz w:val="40"/>
          <w:szCs w:val="40"/>
        </w:rPr>
      </w:pPr>
      <w:r w:rsidDel="00000000" w:rsidR="00000000" w:rsidRPr="00000000">
        <w:rPr>
          <w:b w:val="1"/>
          <w:i w:val="1"/>
          <w:color w:val="18181a"/>
          <w:sz w:val="40"/>
          <w:szCs w:val="40"/>
          <w:rtl w:val="0"/>
        </w:rPr>
        <w:t xml:space="preserve">Chronicles of the Chronic </w:t>
      </w:r>
    </w:p>
    <w:p w:rsidR="00000000" w:rsidDel="00000000" w:rsidP="00000000" w:rsidRDefault="00000000" w:rsidRPr="00000000" w14:paraId="00000002">
      <w:pPr>
        <w:spacing w:after="20" w:lineRule="auto"/>
        <w:ind w:left="300" w:firstLine="0"/>
        <w:rPr>
          <w:b w:val="1"/>
          <w:color w:val="18181a"/>
          <w:sz w:val="40"/>
          <w:szCs w:val="40"/>
        </w:rPr>
      </w:pPr>
      <w:r w:rsidDel="00000000" w:rsidR="00000000" w:rsidRPr="00000000">
        <w:rPr>
          <w:b w:val="1"/>
          <w:color w:val="18181a"/>
          <w:sz w:val="40"/>
          <w:szCs w:val="40"/>
          <w:rtl w:val="0"/>
        </w:rPr>
        <w:t xml:space="preserve">(international juried group exhibition) </w:t>
      </w:r>
    </w:p>
    <w:p w:rsidR="00000000" w:rsidDel="00000000" w:rsidP="00000000" w:rsidRDefault="00000000" w:rsidRPr="00000000" w14:paraId="00000003">
      <w:pPr>
        <w:spacing w:after="20" w:lineRule="auto"/>
        <w:ind w:left="300" w:firstLine="0"/>
        <w:rPr>
          <w:b w:val="1"/>
          <w:color w:val="18181a"/>
          <w:sz w:val="40"/>
          <w:szCs w:val="40"/>
        </w:rPr>
      </w:pPr>
      <w:r w:rsidDel="00000000" w:rsidR="00000000" w:rsidRPr="00000000">
        <w:rPr>
          <w:b w:val="1"/>
          <w:color w:val="18181a"/>
          <w:sz w:val="40"/>
          <w:szCs w:val="40"/>
          <w:rtl w:val="0"/>
        </w:rPr>
        <w:t xml:space="preserve">Call for Art 2023</w:t>
      </w:r>
    </w:p>
    <w:p w:rsidR="00000000" w:rsidDel="00000000" w:rsidP="00000000" w:rsidRDefault="00000000" w:rsidRPr="00000000" w14:paraId="00000004">
      <w:pPr>
        <w:ind w:left="300" w:firstLine="0"/>
        <w:rPr>
          <w:color w:val="18181a"/>
          <w:sz w:val="24"/>
          <w:szCs w:val="24"/>
        </w:rPr>
      </w:pPr>
      <w:r w:rsidDel="00000000" w:rsidR="00000000" w:rsidRPr="00000000">
        <w:rPr>
          <w:color w:val="18181a"/>
          <w:sz w:val="24"/>
          <w:szCs w:val="24"/>
          <w:rtl w:val="0"/>
        </w:rPr>
        <w:t xml:space="preserve">Curator: Zoe Cinel</w:t>
      </w:r>
    </w:p>
    <w:p w:rsidR="00000000" w:rsidDel="00000000" w:rsidP="00000000" w:rsidRDefault="00000000" w:rsidRPr="00000000" w14:paraId="00000005">
      <w:pPr>
        <w:ind w:left="300" w:firstLine="0"/>
        <w:rPr>
          <w:color w:val="18181a"/>
          <w:sz w:val="24"/>
          <w:szCs w:val="24"/>
        </w:rPr>
      </w:pPr>
      <w:r w:rsidDel="00000000" w:rsidR="00000000" w:rsidRPr="00000000">
        <w:rPr>
          <w:rtl w:val="0"/>
        </w:rPr>
      </w:r>
    </w:p>
    <w:p w:rsidR="00000000" w:rsidDel="00000000" w:rsidP="00000000" w:rsidRDefault="00000000" w:rsidRPr="00000000" w14:paraId="00000006">
      <w:pPr>
        <w:ind w:left="300" w:firstLine="0"/>
        <w:jc w:val="both"/>
        <w:rPr>
          <w:color w:val="18181a"/>
          <w:sz w:val="24"/>
          <w:szCs w:val="24"/>
        </w:rPr>
      </w:pPr>
      <w:r w:rsidDel="00000000" w:rsidR="00000000" w:rsidRPr="00000000">
        <w:rPr>
          <w:color w:val="18181a"/>
          <w:sz w:val="24"/>
          <w:szCs w:val="24"/>
          <w:rtl w:val="0"/>
        </w:rPr>
        <w:t xml:space="preserve">The Rochester Art Center invites artists who identify as chronically ill to submit work for a group exhibition. The exhibition will be on display from August 26, 2023, to April 3, 2024, in the Main Gallery West at the Rochester Art Center, MN (USA).</w:t>
      </w:r>
    </w:p>
    <w:p w:rsidR="00000000" w:rsidDel="00000000" w:rsidP="00000000" w:rsidRDefault="00000000" w:rsidRPr="00000000" w14:paraId="00000007">
      <w:pPr>
        <w:ind w:left="300" w:firstLine="0"/>
        <w:rPr>
          <w:color w:val="18181a"/>
          <w:sz w:val="24"/>
          <w:szCs w:val="24"/>
        </w:rPr>
      </w:pPr>
      <w:r w:rsidDel="00000000" w:rsidR="00000000" w:rsidRPr="00000000">
        <w:rPr>
          <w:color w:val="18181a"/>
          <w:sz w:val="24"/>
          <w:szCs w:val="24"/>
          <w:rtl w:val="0"/>
        </w:rPr>
        <w:t xml:space="preserve">Living with chronic pain is a multilayered experience. How to communicate invisible bodily limitations and pain while coping with biographical disruption? What relationships does a sick individual develop with medications, caretaking, and with the larger medical system? Where to look for healing when the illness is chronic? And most importantly, how does one turn the most isolating experience of all into a fertile ground of connection and belonging?</w:t>
      </w:r>
    </w:p>
    <w:p w:rsidR="00000000" w:rsidDel="00000000" w:rsidP="00000000" w:rsidRDefault="00000000" w:rsidRPr="00000000" w14:paraId="00000008">
      <w:pPr>
        <w:ind w:left="300" w:firstLine="0"/>
        <w:rPr>
          <w:color w:val="18181a"/>
          <w:sz w:val="24"/>
          <w:szCs w:val="24"/>
        </w:rPr>
      </w:pPr>
      <w:r w:rsidDel="00000000" w:rsidR="00000000" w:rsidRPr="00000000">
        <w:rPr>
          <w:color w:val="18181a"/>
          <w:sz w:val="24"/>
          <w:szCs w:val="24"/>
          <w:rtl w:val="0"/>
        </w:rPr>
        <w:t xml:space="preserve">This exhibition approaches the subjects of illness, pain, and disability through the lens of intersectionality. It promotes care and visibility by prioritizing narratives of self- representations, advocacy, and community building.</w:t>
      </w:r>
    </w:p>
    <w:p w:rsidR="00000000" w:rsidDel="00000000" w:rsidP="00000000" w:rsidRDefault="00000000" w:rsidRPr="00000000" w14:paraId="00000009">
      <w:pPr>
        <w:spacing w:after="120" w:lineRule="auto"/>
        <w:ind w:left="300" w:firstLine="0"/>
        <w:rPr>
          <w:b w:val="1"/>
          <w:sz w:val="24"/>
          <w:szCs w:val="24"/>
        </w:rPr>
      </w:pPr>
      <w:r w:rsidDel="00000000" w:rsidR="00000000" w:rsidRPr="00000000">
        <w:rPr>
          <w:rtl w:val="0"/>
        </w:rPr>
      </w:r>
    </w:p>
    <w:p w:rsidR="00000000" w:rsidDel="00000000" w:rsidP="00000000" w:rsidRDefault="00000000" w:rsidRPr="00000000" w14:paraId="0000000A">
      <w:pPr>
        <w:spacing w:after="120" w:lineRule="auto"/>
        <w:ind w:left="300" w:firstLine="0"/>
        <w:rPr>
          <w:color w:val="18181a"/>
          <w:sz w:val="24"/>
          <w:szCs w:val="24"/>
        </w:rPr>
      </w:pPr>
      <w:r w:rsidDel="00000000" w:rsidR="00000000" w:rsidRPr="00000000">
        <w:rPr>
          <w:b w:val="1"/>
          <w:sz w:val="24"/>
          <w:szCs w:val="24"/>
          <w:rtl w:val="0"/>
        </w:rPr>
        <w:t xml:space="preserve"> </w:t>
      </w:r>
      <w:r w:rsidDel="00000000" w:rsidR="00000000" w:rsidRPr="00000000">
        <w:rPr>
          <w:b w:val="1"/>
          <w:color w:val="18181a"/>
          <w:sz w:val="24"/>
          <w:szCs w:val="24"/>
          <w:rtl w:val="0"/>
        </w:rPr>
        <w:t xml:space="preserve">We invite to submit artists who</w:t>
      </w:r>
      <w:r w:rsidDel="00000000" w:rsidR="00000000" w:rsidRPr="00000000">
        <w:rPr>
          <w:color w:val="18181a"/>
          <w:sz w:val="24"/>
          <w:szCs w:val="24"/>
          <w:rtl w:val="0"/>
        </w:rPr>
        <w:t xml:space="preserve">:</w:t>
      </w:r>
    </w:p>
    <w:p w:rsidR="00000000" w:rsidDel="00000000" w:rsidP="00000000" w:rsidRDefault="00000000" w:rsidRPr="00000000" w14:paraId="0000000B">
      <w:pPr>
        <w:numPr>
          <w:ilvl w:val="0"/>
          <w:numId w:val="9"/>
        </w:numPr>
        <w:ind w:left="1440" w:hanging="360"/>
        <w:rPr>
          <w:sz w:val="24"/>
          <w:szCs w:val="24"/>
        </w:rPr>
      </w:pPr>
      <w:r w:rsidDel="00000000" w:rsidR="00000000" w:rsidRPr="00000000">
        <w:rPr>
          <w:sz w:val="24"/>
          <w:szCs w:val="24"/>
          <w:rtl w:val="0"/>
        </w:rPr>
        <w:t xml:space="preserve"> </w:t>
      </w:r>
      <w:r w:rsidDel="00000000" w:rsidR="00000000" w:rsidRPr="00000000">
        <w:rPr>
          <w:color w:val="18181a"/>
          <w:sz w:val="24"/>
          <w:szCs w:val="24"/>
          <w:rtl w:val="0"/>
        </w:rPr>
        <w:t xml:space="preserve">Self-identify as living with a chronic illness, intended as a set of conditions that impact the body (and therefore the mind) for an extended period of time.</w:t>
      </w:r>
    </w:p>
    <w:p w:rsidR="00000000" w:rsidDel="00000000" w:rsidP="00000000" w:rsidRDefault="00000000" w:rsidRPr="00000000" w14:paraId="0000000C">
      <w:pPr>
        <w:numPr>
          <w:ilvl w:val="0"/>
          <w:numId w:val="9"/>
        </w:numPr>
        <w:ind w:left="1440" w:hanging="360"/>
        <w:rPr>
          <w:sz w:val="24"/>
          <w:szCs w:val="24"/>
        </w:rPr>
      </w:pPr>
      <w:r w:rsidDel="00000000" w:rsidR="00000000" w:rsidRPr="00000000">
        <w:rPr>
          <w:sz w:val="24"/>
          <w:szCs w:val="24"/>
          <w:rtl w:val="0"/>
        </w:rPr>
        <w:t xml:space="preserve"> </w:t>
      </w:r>
      <w:r w:rsidDel="00000000" w:rsidR="00000000" w:rsidRPr="00000000">
        <w:rPr>
          <w:color w:val="18181a"/>
          <w:sz w:val="24"/>
          <w:szCs w:val="24"/>
          <w:rtl w:val="0"/>
        </w:rPr>
        <w:t xml:space="preserve">Whose work speaks directly to the experience of living with pain, or addresses the relationship with medicine and the medical system, or artists whose work advocates to dismantle ableism and promotes an intersectional approach to care and</w:t>
      </w:r>
      <w:hyperlink r:id="rId6">
        <w:r w:rsidDel="00000000" w:rsidR="00000000" w:rsidRPr="00000000">
          <w:rPr>
            <w:color w:val="18181a"/>
            <w:sz w:val="24"/>
            <w:szCs w:val="24"/>
            <w:rtl w:val="0"/>
          </w:rPr>
          <w:t xml:space="preserve"> </w:t>
        </w:r>
      </w:hyperlink>
      <w:hyperlink r:id="rId7">
        <w:r w:rsidDel="00000000" w:rsidR="00000000" w:rsidRPr="00000000">
          <w:rPr>
            <w:color w:val="103bc0"/>
            <w:sz w:val="24"/>
            <w:szCs w:val="24"/>
            <w:u w:val="single"/>
            <w:rtl w:val="0"/>
          </w:rPr>
          <w:t xml:space="preserve">disability</w:t>
        </w:r>
      </w:hyperlink>
      <w:r w:rsidDel="00000000" w:rsidR="00000000" w:rsidRPr="00000000">
        <w:rPr>
          <w:color w:val="18181a"/>
          <w:sz w:val="24"/>
          <w:szCs w:val="24"/>
          <w:rtl w:val="0"/>
        </w:rPr>
        <w:t xml:space="preserve">.</w:t>
      </w:r>
    </w:p>
    <w:p w:rsidR="00000000" w:rsidDel="00000000" w:rsidP="00000000" w:rsidRDefault="00000000" w:rsidRPr="00000000" w14:paraId="0000000D">
      <w:pPr>
        <w:numPr>
          <w:ilvl w:val="0"/>
          <w:numId w:val="9"/>
        </w:numPr>
        <w:ind w:left="1440" w:hanging="360"/>
        <w:rPr>
          <w:sz w:val="24"/>
          <w:szCs w:val="24"/>
        </w:rPr>
      </w:pPr>
      <w:r w:rsidDel="00000000" w:rsidR="00000000" w:rsidRPr="00000000">
        <w:rPr>
          <w:sz w:val="24"/>
          <w:szCs w:val="24"/>
          <w:rtl w:val="0"/>
        </w:rPr>
        <w:t xml:space="preserve"> </w:t>
      </w:r>
      <w:r w:rsidDel="00000000" w:rsidR="00000000" w:rsidRPr="00000000">
        <w:rPr>
          <w:color w:val="18181a"/>
          <w:sz w:val="24"/>
          <w:szCs w:val="24"/>
          <w:rtl w:val="0"/>
        </w:rPr>
        <w:t xml:space="preserve">We extend a special invitation to all chronically ill artists who self-identify as belonging to one or more historically marginalized groups as defined by race, immigration status, and gender.</w:t>
      </w:r>
    </w:p>
    <w:p w:rsidR="00000000" w:rsidDel="00000000" w:rsidP="00000000" w:rsidRDefault="00000000" w:rsidRPr="00000000" w14:paraId="0000000E">
      <w:pPr>
        <w:numPr>
          <w:ilvl w:val="0"/>
          <w:numId w:val="9"/>
        </w:numPr>
        <w:ind w:left="1440" w:hanging="360"/>
        <w:rPr>
          <w:color w:val="18181a"/>
          <w:sz w:val="24"/>
          <w:szCs w:val="24"/>
        </w:rPr>
      </w:pPr>
      <w:r w:rsidDel="00000000" w:rsidR="00000000" w:rsidRPr="00000000">
        <w:rPr>
          <w:color w:val="18181a"/>
          <w:sz w:val="24"/>
          <w:szCs w:val="24"/>
          <w:rtl w:val="0"/>
        </w:rPr>
        <w:t xml:space="preserve">The call is open to regional, US, and international artists.</w:t>
      </w:r>
    </w:p>
    <w:p w:rsidR="00000000" w:rsidDel="00000000" w:rsidP="00000000" w:rsidRDefault="00000000" w:rsidRPr="00000000" w14:paraId="0000000F">
      <w:pPr>
        <w:spacing w:after="60" w:lineRule="auto"/>
        <w:ind w:left="300" w:firstLine="0"/>
        <w:rPr>
          <w:b w:val="1"/>
          <w:color w:val="18181a"/>
          <w:sz w:val="24"/>
          <w:szCs w:val="24"/>
        </w:rPr>
      </w:pPr>
      <w:r w:rsidDel="00000000" w:rsidR="00000000" w:rsidRPr="00000000">
        <w:rPr>
          <w:rtl w:val="0"/>
        </w:rPr>
      </w:r>
    </w:p>
    <w:p w:rsidR="00000000" w:rsidDel="00000000" w:rsidP="00000000" w:rsidRDefault="00000000" w:rsidRPr="00000000" w14:paraId="00000010">
      <w:pPr>
        <w:spacing w:after="60" w:lineRule="auto"/>
        <w:ind w:left="300" w:firstLine="0"/>
        <w:rPr>
          <w:b w:val="1"/>
          <w:color w:val="18181a"/>
          <w:sz w:val="24"/>
          <w:szCs w:val="24"/>
        </w:rPr>
      </w:pPr>
      <w:r w:rsidDel="00000000" w:rsidR="00000000" w:rsidRPr="00000000">
        <w:rPr>
          <w:b w:val="1"/>
          <w:color w:val="18181a"/>
          <w:sz w:val="24"/>
          <w:szCs w:val="24"/>
          <w:rtl w:val="0"/>
        </w:rPr>
        <w:t xml:space="preserve">Accessibility accommodations:</w:t>
      </w:r>
    </w:p>
    <w:p w:rsidR="00000000" w:rsidDel="00000000" w:rsidP="00000000" w:rsidRDefault="00000000" w:rsidRPr="00000000" w14:paraId="00000011">
      <w:pPr>
        <w:ind w:left="300" w:firstLine="0"/>
        <w:rPr>
          <w:color w:val="18181a"/>
          <w:sz w:val="24"/>
          <w:szCs w:val="24"/>
        </w:rPr>
      </w:pPr>
      <w:r w:rsidDel="00000000" w:rsidR="00000000" w:rsidRPr="00000000">
        <w:rPr>
          <w:color w:val="18181a"/>
          <w:sz w:val="24"/>
          <w:szCs w:val="24"/>
          <w:rtl w:val="0"/>
        </w:rPr>
        <w:t xml:space="preserve">We aim to increase the accessibility for applicants who need accommodations. The artist call is downloadable as a Microsoft Word and PDF document</w:t>
      </w:r>
      <w:hyperlink r:id="rId8">
        <w:r w:rsidDel="00000000" w:rsidR="00000000" w:rsidRPr="00000000">
          <w:rPr>
            <w:rFonts w:ascii="Times New Roman" w:cs="Times New Roman" w:eastAsia="Times New Roman" w:hAnsi="Times New Roman"/>
            <w:color w:val="103bc0"/>
            <w:sz w:val="24"/>
            <w:szCs w:val="24"/>
            <w:u w:val="single"/>
            <w:rtl w:val="0"/>
          </w:rPr>
          <w:t xml:space="preserve"> </w:t>
        </w:r>
      </w:hyperlink>
      <w:hyperlink r:id="rId9">
        <w:r w:rsidDel="00000000" w:rsidR="00000000" w:rsidRPr="00000000">
          <w:rPr>
            <w:color w:val="103bc0"/>
            <w:sz w:val="24"/>
            <w:szCs w:val="24"/>
            <w:u w:val="single"/>
            <w:rtl w:val="0"/>
          </w:rPr>
          <w:t xml:space="preserve">at this link</w:t>
        </w:r>
      </w:hyperlink>
      <w:r w:rsidDel="00000000" w:rsidR="00000000" w:rsidRPr="00000000">
        <w:rPr>
          <w:color w:val="18181a"/>
          <w:sz w:val="24"/>
          <w:szCs w:val="24"/>
          <w:rtl w:val="0"/>
        </w:rPr>
        <w:t xml:space="preserve">. If you need further assistance and other accommodations, please contact Curatorial Assistant Ivonne Yañez at </w:t>
      </w:r>
      <w:r w:rsidDel="00000000" w:rsidR="00000000" w:rsidRPr="00000000">
        <w:rPr>
          <w:color w:val="103bc0"/>
          <w:sz w:val="24"/>
          <w:szCs w:val="24"/>
          <w:rtl w:val="0"/>
        </w:rPr>
        <w:t xml:space="preserve">ijassoyanez@rochesterartcenter.org </w:t>
      </w:r>
      <w:r w:rsidDel="00000000" w:rsidR="00000000" w:rsidRPr="00000000">
        <w:rPr>
          <w:color w:val="18181a"/>
          <w:sz w:val="24"/>
          <w:szCs w:val="24"/>
          <w:rtl w:val="0"/>
        </w:rPr>
        <w:t xml:space="preserve">with questions and suggestions on how we can make the call accessible to you. For example, you might be able to submit a 3-minute video instead of writing.</w:t>
      </w:r>
    </w:p>
    <w:p w:rsidR="00000000" w:rsidDel="00000000" w:rsidP="00000000" w:rsidRDefault="00000000" w:rsidRPr="00000000" w14:paraId="00000012">
      <w:pPr>
        <w:spacing w:after="60" w:lineRule="auto"/>
        <w:rPr>
          <w:b w:val="1"/>
          <w:color w:val="18181a"/>
          <w:sz w:val="24"/>
          <w:szCs w:val="24"/>
        </w:rPr>
      </w:pPr>
      <w:r w:rsidDel="00000000" w:rsidR="00000000" w:rsidRPr="00000000">
        <w:rPr>
          <w:rtl w:val="0"/>
        </w:rPr>
      </w:r>
    </w:p>
    <w:p w:rsidR="00000000" w:rsidDel="00000000" w:rsidP="00000000" w:rsidRDefault="00000000" w:rsidRPr="00000000" w14:paraId="00000013">
      <w:pPr>
        <w:spacing w:after="60" w:lineRule="auto"/>
        <w:rPr>
          <w:b w:val="1"/>
          <w:color w:val="18181a"/>
          <w:sz w:val="24"/>
          <w:szCs w:val="24"/>
        </w:rPr>
      </w:pPr>
      <w:r w:rsidDel="00000000" w:rsidR="00000000" w:rsidRPr="00000000">
        <w:rPr>
          <w:b w:val="1"/>
          <w:color w:val="18181a"/>
          <w:sz w:val="24"/>
          <w:szCs w:val="24"/>
          <w:rtl w:val="0"/>
        </w:rPr>
        <w:t xml:space="preserve">    Timeline:</w:t>
      </w:r>
    </w:p>
    <w:p w:rsidR="00000000" w:rsidDel="00000000" w:rsidP="00000000" w:rsidRDefault="00000000" w:rsidRPr="00000000" w14:paraId="00000014">
      <w:pPr>
        <w:spacing w:after="160" w:lineRule="auto"/>
        <w:ind w:left="300" w:firstLine="0"/>
        <w:rPr>
          <w:color w:val="18181a"/>
          <w:sz w:val="24"/>
          <w:szCs w:val="24"/>
        </w:rPr>
      </w:pPr>
      <w:r w:rsidDel="00000000" w:rsidR="00000000" w:rsidRPr="00000000">
        <w:rPr>
          <w:color w:val="18181a"/>
          <w:sz w:val="24"/>
          <w:szCs w:val="24"/>
          <w:rtl w:val="0"/>
        </w:rPr>
        <w:t xml:space="preserve">Deadline to submit artwork: </w:t>
      </w:r>
      <w:r w:rsidDel="00000000" w:rsidR="00000000" w:rsidRPr="00000000">
        <w:rPr>
          <w:b w:val="1"/>
          <w:color w:val="18181a"/>
          <w:sz w:val="24"/>
          <w:szCs w:val="24"/>
          <w:rtl w:val="0"/>
        </w:rPr>
        <w:t xml:space="preserve">June 15th, 2023, 12 am CT, (USA)</w:t>
      </w:r>
      <w:r w:rsidDel="00000000" w:rsidR="00000000" w:rsidRPr="00000000">
        <w:rPr>
          <w:color w:val="18181a"/>
          <w:sz w:val="24"/>
          <w:szCs w:val="24"/>
          <w:rtl w:val="0"/>
        </w:rPr>
        <w:t xml:space="preserve">. Late submissions will not be juried.</w:t>
      </w:r>
    </w:p>
    <w:p w:rsidR="00000000" w:rsidDel="00000000" w:rsidP="00000000" w:rsidRDefault="00000000" w:rsidRPr="00000000" w14:paraId="00000015">
      <w:pPr>
        <w:ind w:left="300" w:firstLine="0"/>
        <w:rPr>
          <w:color w:val="18181a"/>
          <w:sz w:val="24"/>
          <w:szCs w:val="24"/>
        </w:rPr>
      </w:pPr>
      <w:r w:rsidDel="00000000" w:rsidR="00000000" w:rsidRPr="00000000">
        <w:rPr>
          <w:color w:val="18181a"/>
          <w:sz w:val="24"/>
          <w:szCs w:val="24"/>
          <w:rtl w:val="0"/>
        </w:rPr>
        <w:t xml:space="preserve">Selected artists will be notified by </w:t>
      </w:r>
      <w:r w:rsidDel="00000000" w:rsidR="00000000" w:rsidRPr="00000000">
        <w:rPr>
          <w:b w:val="1"/>
          <w:color w:val="18181a"/>
          <w:sz w:val="24"/>
          <w:szCs w:val="24"/>
          <w:rtl w:val="0"/>
        </w:rPr>
        <w:t xml:space="preserve">July 12, 10 pm, CT, (USA)</w:t>
      </w:r>
      <w:r w:rsidDel="00000000" w:rsidR="00000000" w:rsidRPr="00000000">
        <w:rPr>
          <w:color w:val="18181a"/>
          <w:sz w:val="24"/>
          <w:szCs w:val="24"/>
          <w:rtl w:val="0"/>
        </w:rPr>
        <w:t xml:space="preserve">.</w:t>
      </w:r>
    </w:p>
    <w:p w:rsidR="00000000" w:rsidDel="00000000" w:rsidP="00000000" w:rsidRDefault="00000000" w:rsidRPr="00000000" w14:paraId="00000016">
      <w:pPr>
        <w:ind w:left="300" w:firstLine="0"/>
        <w:rPr>
          <w:color w:val="18181a"/>
          <w:sz w:val="24"/>
          <w:szCs w:val="24"/>
        </w:rPr>
      </w:pPr>
      <w:r w:rsidDel="00000000" w:rsidR="00000000" w:rsidRPr="00000000">
        <w:rPr>
          <w:color w:val="18181a"/>
          <w:sz w:val="24"/>
          <w:szCs w:val="24"/>
          <w:rtl w:val="0"/>
        </w:rPr>
        <w:t xml:space="preserve">Selected artists must confirm their participation in the exhibition </w:t>
      </w:r>
      <w:r w:rsidDel="00000000" w:rsidR="00000000" w:rsidRPr="00000000">
        <w:rPr>
          <w:b w:val="1"/>
          <w:color w:val="18181a"/>
          <w:sz w:val="24"/>
          <w:szCs w:val="24"/>
          <w:rtl w:val="0"/>
        </w:rPr>
        <w:t xml:space="preserve">by July 20, 2023</w:t>
      </w:r>
      <w:r w:rsidDel="00000000" w:rsidR="00000000" w:rsidRPr="00000000">
        <w:rPr>
          <w:color w:val="18181a"/>
          <w:sz w:val="24"/>
          <w:szCs w:val="24"/>
          <w:rtl w:val="0"/>
        </w:rPr>
        <w:t xml:space="preserve">. The exhibition runs from August 26, 2023, to April 3, 2024</w:t>
      </w:r>
    </w:p>
    <w:p w:rsidR="00000000" w:rsidDel="00000000" w:rsidP="00000000" w:rsidRDefault="00000000" w:rsidRPr="00000000" w14:paraId="00000017">
      <w:pPr>
        <w:ind w:left="300" w:firstLine="0"/>
        <w:rPr>
          <w:b w:val="1"/>
          <w:color w:val="18181a"/>
          <w:sz w:val="24"/>
          <w:szCs w:val="24"/>
        </w:rPr>
      </w:pPr>
      <w:r w:rsidDel="00000000" w:rsidR="00000000" w:rsidRPr="00000000">
        <w:rPr>
          <w:rtl w:val="0"/>
        </w:rPr>
      </w:r>
    </w:p>
    <w:p w:rsidR="00000000" w:rsidDel="00000000" w:rsidP="00000000" w:rsidRDefault="00000000" w:rsidRPr="00000000" w14:paraId="00000018">
      <w:pPr>
        <w:ind w:left="300" w:firstLine="0"/>
        <w:rPr>
          <w:b w:val="1"/>
          <w:color w:val="18181a"/>
          <w:sz w:val="24"/>
          <w:szCs w:val="24"/>
        </w:rPr>
      </w:pPr>
      <w:r w:rsidDel="00000000" w:rsidR="00000000" w:rsidRPr="00000000">
        <w:rPr>
          <w:b w:val="1"/>
          <w:color w:val="18181a"/>
          <w:sz w:val="24"/>
          <w:szCs w:val="24"/>
          <w:rtl w:val="0"/>
        </w:rPr>
        <w:t xml:space="preserve">Submission Materials :</w:t>
      </w:r>
    </w:p>
    <w:p w:rsidR="00000000" w:rsidDel="00000000" w:rsidP="00000000" w:rsidRDefault="00000000" w:rsidRPr="00000000" w14:paraId="00000019">
      <w:pPr>
        <w:ind w:left="300" w:firstLine="0"/>
        <w:rPr>
          <w:color w:val="18181a"/>
          <w:sz w:val="24"/>
          <w:szCs w:val="24"/>
        </w:rPr>
      </w:pPr>
      <w:r w:rsidDel="00000000" w:rsidR="00000000" w:rsidRPr="00000000">
        <w:rPr>
          <w:color w:val="18181a"/>
          <w:sz w:val="24"/>
          <w:szCs w:val="24"/>
          <w:rtl w:val="0"/>
        </w:rPr>
        <w:t xml:space="preserve">In a PDF or Word Document, submit up to two artworks. For each artwork include:</w:t>
      </w:r>
    </w:p>
    <w:p w:rsidR="00000000" w:rsidDel="00000000" w:rsidP="00000000" w:rsidRDefault="00000000" w:rsidRPr="00000000" w14:paraId="0000001A">
      <w:pPr>
        <w:numPr>
          <w:ilvl w:val="0"/>
          <w:numId w:val="3"/>
        </w:numPr>
        <w:spacing w:after="0" w:afterAutospacing="0" w:lineRule="auto"/>
        <w:ind w:left="720" w:hanging="360"/>
        <w:rPr>
          <w:color w:val="18181a"/>
          <w:sz w:val="24"/>
          <w:szCs w:val="24"/>
          <w:u w:val="none"/>
        </w:rPr>
      </w:pPr>
      <w:r w:rsidDel="00000000" w:rsidR="00000000" w:rsidRPr="00000000">
        <w:rPr>
          <w:color w:val="18181a"/>
          <w:sz w:val="24"/>
          <w:szCs w:val="24"/>
          <w:rtl w:val="0"/>
        </w:rPr>
        <w:t xml:space="preserve">Your full name and pronouns</w:t>
      </w:r>
    </w:p>
    <w:p w:rsidR="00000000" w:rsidDel="00000000" w:rsidP="00000000" w:rsidRDefault="00000000" w:rsidRPr="00000000" w14:paraId="0000001B">
      <w:pPr>
        <w:numPr>
          <w:ilvl w:val="0"/>
          <w:numId w:val="3"/>
        </w:numPr>
        <w:spacing w:after="0" w:afterAutospacing="0" w:lineRule="auto"/>
        <w:ind w:left="720" w:hanging="360"/>
        <w:rPr>
          <w:color w:val="18181a"/>
          <w:sz w:val="24"/>
          <w:szCs w:val="24"/>
          <w:u w:val="none"/>
        </w:rPr>
      </w:pPr>
      <w:r w:rsidDel="00000000" w:rsidR="00000000" w:rsidRPr="00000000">
        <w:rPr>
          <w:color w:val="18181a"/>
          <w:sz w:val="24"/>
          <w:szCs w:val="24"/>
          <w:rtl w:val="0"/>
        </w:rPr>
        <w:t xml:space="preserve">Short bio (up to 250 words)</w:t>
      </w:r>
    </w:p>
    <w:p w:rsidR="00000000" w:rsidDel="00000000" w:rsidP="00000000" w:rsidRDefault="00000000" w:rsidRPr="00000000" w14:paraId="0000001C">
      <w:pPr>
        <w:numPr>
          <w:ilvl w:val="0"/>
          <w:numId w:val="3"/>
        </w:numPr>
        <w:spacing w:after="0" w:afterAutospacing="0" w:lineRule="auto"/>
        <w:ind w:left="720" w:hanging="360"/>
        <w:rPr>
          <w:color w:val="18181a"/>
          <w:sz w:val="24"/>
          <w:szCs w:val="24"/>
          <w:u w:val="none"/>
        </w:rPr>
      </w:pPr>
      <w:r w:rsidDel="00000000" w:rsidR="00000000" w:rsidRPr="00000000">
        <w:rPr>
          <w:color w:val="18181a"/>
          <w:sz w:val="24"/>
          <w:szCs w:val="24"/>
          <w:rtl w:val="0"/>
        </w:rPr>
        <w:t xml:space="preserve">Title, year, media, dimension</w:t>
      </w:r>
    </w:p>
    <w:p w:rsidR="00000000" w:rsidDel="00000000" w:rsidP="00000000" w:rsidRDefault="00000000" w:rsidRPr="00000000" w14:paraId="0000001D">
      <w:pPr>
        <w:numPr>
          <w:ilvl w:val="0"/>
          <w:numId w:val="3"/>
        </w:numPr>
        <w:spacing w:after="0" w:afterAutospacing="0" w:lineRule="auto"/>
        <w:ind w:left="720" w:hanging="360"/>
        <w:rPr>
          <w:color w:val="18181a"/>
          <w:sz w:val="24"/>
          <w:szCs w:val="24"/>
          <w:u w:val="none"/>
        </w:rPr>
      </w:pPr>
      <w:r w:rsidDel="00000000" w:rsidR="00000000" w:rsidRPr="00000000">
        <w:rPr>
          <w:color w:val="18181a"/>
          <w:sz w:val="24"/>
          <w:szCs w:val="24"/>
          <w:rtl w:val="0"/>
        </w:rPr>
        <w:t xml:space="preserve">Artwork description (up to 300 words)</w:t>
      </w:r>
    </w:p>
    <w:p w:rsidR="00000000" w:rsidDel="00000000" w:rsidP="00000000" w:rsidRDefault="00000000" w:rsidRPr="00000000" w14:paraId="0000001E">
      <w:pPr>
        <w:numPr>
          <w:ilvl w:val="0"/>
          <w:numId w:val="3"/>
        </w:numPr>
        <w:ind w:left="720" w:hanging="360"/>
        <w:rPr>
          <w:sz w:val="24"/>
          <w:szCs w:val="24"/>
          <w:u w:val="none"/>
        </w:rPr>
      </w:pPr>
      <w:r w:rsidDel="00000000" w:rsidR="00000000" w:rsidRPr="00000000">
        <w:rPr>
          <w:color w:val="18181a"/>
          <w:sz w:val="24"/>
          <w:szCs w:val="24"/>
          <w:rtl w:val="0"/>
        </w:rPr>
        <w:t xml:space="preserve">Up to 3 high-quality images OR 3 links to audio/video samples (max 3 minutes each) Resources on how to create a PDF:</w:t>
      </w:r>
      <w:hyperlink r:id="rId10">
        <w:r w:rsidDel="00000000" w:rsidR="00000000" w:rsidRPr="00000000">
          <w:rPr>
            <w:color w:val="18181a"/>
            <w:sz w:val="24"/>
            <w:szCs w:val="24"/>
            <w:rtl w:val="0"/>
          </w:rPr>
          <w:t xml:space="preserve"> </w:t>
        </w:r>
      </w:hyperlink>
      <w:hyperlink r:id="rId11">
        <w:r w:rsidDel="00000000" w:rsidR="00000000" w:rsidRPr="00000000">
          <w:rPr>
            <w:color w:val="103bc0"/>
            <w:sz w:val="24"/>
            <w:szCs w:val="24"/>
            <w:u w:val="single"/>
            <w:rtl w:val="0"/>
          </w:rPr>
          <w:t xml:space="preserve">https://smallpdf.com</w:t>
        </w:r>
      </w:hyperlink>
      <w:r w:rsidDel="00000000" w:rsidR="00000000" w:rsidRPr="00000000">
        <w:rPr>
          <w:rtl w:val="0"/>
        </w:rPr>
      </w:r>
    </w:p>
    <w:p w:rsidR="00000000" w:rsidDel="00000000" w:rsidP="00000000" w:rsidRDefault="00000000" w:rsidRPr="00000000" w14:paraId="0000001F">
      <w:pPr>
        <w:rPr>
          <w:color w:val="18181a"/>
          <w:sz w:val="24"/>
          <w:szCs w:val="24"/>
        </w:rPr>
      </w:pPr>
      <w:r w:rsidDel="00000000" w:rsidR="00000000" w:rsidRPr="00000000">
        <w:rPr>
          <w:rtl w:val="0"/>
        </w:rPr>
      </w:r>
    </w:p>
    <w:p w:rsidR="00000000" w:rsidDel="00000000" w:rsidP="00000000" w:rsidRDefault="00000000" w:rsidRPr="00000000" w14:paraId="00000020">
      <w:pPr>
        <w:rPr>
          <w:color w:val="18181a"/>
          <w:sz w:val="24"/>
          <w:szCs w:val="24"/>
        </w:rPr>
      </w:pPr>
      <w:r w:rsidDel="00000000" w:rsidR="00000000" w:rsidRPr="00000000">
        <w:rPr>
          <w:rtl w:val="0"/>
        </w:rPr>
      </w:r>
    </w:p>
    <w:p w:rsidR="00000000" w:rsidDel="00000000" w:rsidP="00000000" w:rsidRDefault="00000000" w:rsidRPr="00000000" w14:paraId="00000021">
      <w:pPr>
        <w:rPr>
          <w:color w:val="18181a"/>
          <w:sz w:val="24"/>
          <w:szCs w:val="24"/>
        </w:rPr>
      </w:pPr>
      <w:r w:rsidDel="00000000" w:rsidR="00000000" w:rsidRPr="00000000">
        <w:rPr>
          <w:rtl w:val="0"/>
        </w:rPr>
      </w:r>
    </w:p>
    <w:p w:rsidR="00000000" w:rsidDel="00000000" w:rsidP="00000000" w:rsidRDefault="00000000" w:rsidRPr="00000000" w14:paraId="00000022">
      <w:pPr>
        <w:rPr>
          <w:color w:val="18181a"/>
          <w:sz w:val="24"/>
          <w:szCs w:val="24"/>
        </w:rPr>
      </w:pPr>
      <w:r w:rsidDel="00000000" w:rsidR="00000000" w:rsidRPr="00000000">
        <w:rPr>
          <w:rtl w:val="0"/>
        </w:rPr>
      </w:r>
    </w:p>
    <w:p w:rsidR="00000000" w:rsidDel="00000000" w:rsidP="00000000" w:rsidRDefault="00000000" w:rsidRPr="00000000" w14:paraId="00000023">
      <w:pPr>
        <w:rPr>
          <w:color w:val="18181a"/>
          <w:sz w:val="24"/>
          <w:szCs w:val="24"/>
        </w:rPr>
      </w:pPr>
      <w:r w:rsidDel="00000000" w:rsidR="00000000" w:rsidRPr="00000000">
        <w:rPr>
          <w:rtl w:val="0"/>
        </w:rPr>
      </w:r>
    </w:p>
    <w:p w:rsidR="00000000" w:rsidDel="00000000" w:rsidP="00000000" w:rsidRDefault="00000000" w:rsidRPr="00000000" w14:paraId="00000024">
      <w:pPr>
        <w:rPr>
          <w:color w:val="18181a"/>
          <w:sz w:val="24"/>
          <w:szCs w:val="24"/>
        </w:rPr>
      </w:pPr>
      <w:r w:rsidDel="00000000" w:rsidR="00000000" w:rsidRPr="00000000">
        <w:rPr>
          <w:rtl w:val="0"/>
        </w:rPr>
      </w:r>
    </w:p>
    <w:p w:rsidR="00000000" w:rsidDel="00000000" w:rsidP="00000000" w:rsidRDefault="00000000" w:rsidRPr="00000000" w14:paraId="00000025">
      <w:pPr>
        <w:rPr>
          <w:color w:val="18181a"/>
          <w:sz w:val="24"/>
          <w:szCs w:val="24"/>
        </w:rPr>
      </w:pPr>
      <w:r w:rsidDel="00000000" w:rsidR="00000000" w:rsidRPr="00000000">
        <w:rPr>
          <w:rtl w:val="0"/>
        </w:rPr>
      </w:r>
    </w:p>
    <w:p w:rsidR="00000000" w:rsidDel="00000000" w:rsidP="00000000" w:rsidRDefault="00000000" w:rsidRPr="00000000" w14:paraId="00000026">
      <w:pPr>
        <w:rPr>
          <w:color w:val="18181a"/>
          <w:sz w:val="24"/>
          <w:szCs w:val="24"/>
        </w:rPr>
      </w:pPr>
      <w:r w:rsidDel="00000000" w:rsidR="00000000" w:rsidRPr="00000000">
        <w:rPr>
          <w:rtl w:val="0"/>
        </w:rPr>
      </w:r>
    </w:p>
    <w:p w:rsidR="00000000" w:rsidDel="00000000" w:rsidP="00000000" w:rsidRDefault="00000000" w:rsidRPr="00000000" w14:paraId="00000027">
      <w:pPr>
        <w:rPr>
          <w:color w:val="18181a"/>
          <w:sz w:val="24"/>
          <w:szCs w:val="24"/>
        </w:rPr>
      </w:pPr>
      <w:r w:rsidDel="00000000" w:rsidR="00000000" w:rsidRPr="00000000">
        <w:rPr>
          <w:rtl w:val="0"/>
        </w:rPr>
      </w:r>
    </w:p>
    <w:p w:rsidR="00000000" w:rsidDel="00000000" w:rsidP="00000000" w:rsidRDefault="00000000" w:rsidRPr="00000000" w14:paraId="00000028">
      <w:pPr>
        <w:rPr>
          <w:color w:val="18181a"/>
          <w:sz w:val="24"/>
          <w:szCs w:val="24"/>
        </w:rPr>
      </w:pPr>
      <w:r w:rsidDel="00000000" w:rsidR="00000000" w:rsidRPr="00000000">
        <w:rPr>
          <w:rtl w:val="0"/>
        </w:rPr>
      </w:r>
    </w:p>
    <w:p w:rsidR="00000000" w:rsidDel="00000000" w:rsidP="00000000" w:rsidRDefault="00000000" w:rsidRPr="00000000" w14:paraId="00000029">
      <w:pPr>
        <w:rPr>
          <w:color w:val="18181a"/>
          <w:sz w:val="24"/>
          <w:szCs w:val="24"/>
        </w:rPr>
      </w:pPr>
      <w:r w:rsidDel="00000000" w:rsidR="00000000" w:rsidRPr="00000000">
        <w:rPr>
          <w:rtl w:val="0"/>
        </w:rPr>
      </w:r>
    </w:p>
    <w:p w:rsidR="00000000" w:rsidDel="00000000" w:rsidP="00000000" w:rsidRDefault="00000000" w:rsidRPr="00000000" w14:paraId="0000002A">
      <w:pPr>
        <w:rPr>
          <w:color w:val="18181a"/>
          <w:sz w:val="24"/>
          <w:szCs w:val="24"/>
        </w:rPr>
      </w:pPr>
      <w:r w:rsidDel="00000000" w:rsidR="00000000" w:rsidRPr="00000000">
        <w:rPr>
          <w:rtl w:val="0"/>
        </w:rPr>
      </w:r>
    </w:p>
    <w:p w:rsidR="00000000" w:rsidDel="00000000" w:rsidP="00000000" w:rsidRDefault="00000000" w:rsidRPr="00000000" w14:paraId="0000002B">
      <w:pPr>
        <w:rPr>
          <w:color w:val="18181a"/>
          <w:sz w:val="24"/>
          <w:szCs w:val="24"/>
        </w:rPr>
      </w:pPr>
      <w:r w:rsidDel="00000000" w:rsidR="00000000" w:rsidRPr="00000000">
        <w:rPr>
          <w:rtl w:val="0"/>
        </w:rPr>
      </w:r>
    </w:p>
    <w:p w:rsidR="00000000" w:rsidDel="00000000" w:rsidP="00000000" w:rsidRDefault="00000000" w:rsidRPr="00000000" w14:paraId="0000002C">
      <w:pPr>
        <w:rPr>
          <w:color w:val="18181a"/>
          <w:sz w:val="24"/>
          <w:szCs w:val="24"/>
        </w:rPr>
      </w:pPr>
      <w:r w:rsidDel="00000000" w:rsidR="00000000" w:rsidRPr="00000000">
        <w:rPr>
          <w:rtl w:val="0"/>
        </w:rPr>
      </w:r>
    </w:p>
    <w:p w:rsidR="00000000" w:rsidDel="00000000" w:rsidP="00000000" w:rsidRDefault="00000000" w:rsidRPr="00000000" w14:paraId="0000002D">
      <w:pPr>
        <w:rPr>
          <w:color w:val="18181a"/>
          <w:sz w:val="24"/>
          <w:szCs w:val="24"/>
        </w:rPr>
      </w:pPr>
      <w:r w:rsidDel="00000000" w:rsidR="00000000" w:rsidRPr="00000000">
        <w:rPr>
          <w:rtl w:val="0"/>
        </w:rPr>
      </w:r>
    </w:p>
    <w:p w:rsidR="00000000" w:rsidDel="00000000" w:rsidP="00000000" w:rsidRDefault="00000000" w:rsidRPr="00000000" w14:paraId="0000002E">
      <w:pPr>
        <w:rPr>
          <w:color w:val="18181a"/>
          <w:sz w:val="24"/>
          <w:szCs w:val="24"/>
        </w:rPr>
      </w:pPr>
      <w:r w:rsidDel="00000000" w:rsidR="00000000" w:rsidRPr="00000000">
        <w:rPr>
          <w:rtl w:val="0"/>
        </w:rPr>
      </w:r>
    </w:p>
    <w:p w:rsidR="00000000" w:rsidDel="00000000" w:rsidP="00000000" w:rsidRDefault="00000000" w:rsidRPr="00000000" w14:paraId="0000002F">
      <w:pPr>
        <w:rPr>
          <w:color w:val="18181a"/>
          <w:sz w:val="24"/>
          <w:szCs w:val="24"/>
        </w:rPr>
      </w:pPr>
      <w:r w:rsidDel="00000000" w:rsidR="00000000" w:rsidRPr="00000000">
        <w:rPr>
          <w:rtl w:val="0"/>
        </w:rPr>
      </w:r>
    </w:p>
    <w:p w:rsidR="00000000" w:rsidDel="00000000" w:rsidP="00000000" w:rsidRDefault="00000000" w:rsidRPr="00000000" w14:paraId="00000030">
      <w:pPr>
        <w:rPr>
          <w:color w:val="18181a"/>
          <w:sz w:val="24"/>
          <w:szCs w:val="24"/>
        </w:rPr>
      </w:pPr>
      <w:r w:rsidDel="00000000" w:rsidR="00000000" w:rsidRPr="00000000">
        <w:rPr>
          <w:rtl w:val="0"/>
        </w:rPr>
      </w:r>
    </w:p>
    <w:p w:rsidR="00000000" w:rsidDel="00000000" w:rsidP="00000000" w:rsidRDefault="00000000" w:rsidRPr="00000000" w14:paraId="00000031">
      <w:pPr>
        <w:rPr>
          <w:color w:val="18181a"/>
          <w:sz w:val="24"/>
          <w:szCs w:val="24"/>
        </w:rPr>
      </w:pPr>
      <w:r w:rsidDel="00000000" w:rsidR="00000000" w:rsidRPr="00000000">
        <w:rPr>
          <w:rtl w:val="0"/>
        </w:rPr>
      </w:r>
    </w:p>
    <w:p w:rsidR="00000000" w:rsidDel="00000000" w:rsidP="00000000" w:rsidRDefault="00000000" w:rsidRPr="00000000" w14:paraId="00000032">
      <w:pPr>
        <w:rPr>
          <w:color w:val="18181a"/>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ind w:left="240" w:firstLine="0"/>
        <w:rPr>
          <w:color w:val="18181a"/>
          <w:sz w:val="24"/>
          <w:szCs w:val="24"/>
        </w:rPr>
      </w:pPr>
      <w:r w:rsidDel="00000000" w:rsidR="00000000" w:rsidRPr="00000000">
        <w:rPr>
          <w:color w:val="18181a"/>
          <w:sz w:val="24"/>
          <w:szCs w:val="24"/>
          <w:rtl w:val="0"/>
        </w:rPr>
        <w:t xml:space="preserve">For all other selected artwork, the Art Center will cover up to $150 for shipping to the Art Center and $150 for returning the artwork to the artist using FedEx or a similar carrier. For artists based in Minnesota, the Art Center will reimburse travel costs for artwork drop-off and pick-up In addition to that, selected artists will also be granted a $240 stipend.</w:t>
      </w:r>
    </w:p>
    <w:p w:rsidR="00000000" w:rsidDel="00000000" w:rsidP="00000000" w:rsidRDefault="00000000" w:rsidRPr="00000000" w14:paraId="00000035">
      <w:pPr>
        <w:numPr>
          <w:ilvl w:val="0"/>
          <w:numId w:val="7"/>
        </w:numPr>
        <w:spacing w:after="240" w:before="240" w:lineRule="auto"/>
        <w:ind w:left="720" w:hanging="360"/>
        <w:rPr>
          <w:color w:val="18181a"/>
          <w:sz w:val="24"/>
          <w:szCs w:val="24"/>
        </w:rPr>
      </w:pPr>
      <w:r w:rsidDel="00000000" w:rsidR="00000000" w:rsidRPr="00000000">
        <w:rPr>
          <w:color w:val="18181a"/>
          <w:sz w:val="24"/>
          <w:szCs w:val="24"/>
          <w:rtl w:val="0"/>
        </w:rPr>
        <w:t xml:space="preserve">Email address </w:t>
      </w:r>
      <w:r w:rsidDel="00000000" w:rsidR="00000000" w:rsidRPr="00000000">
        <w:rPr>
          <w:color w:val="cd191c"/>
          <w:sz w:val="24"/>
          <w:szCs w:val="24"/>
          <w:rtl w:val="0"/>
        </w:rPr>
        <w:t xml:space="preserve">*</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numPr>
          <w:ilvl w:val="0"/>
          <w:numId w:val="1"/>
        </w:numPr>
        <w:spacing w:after="240" w:before="240" w:lineRule="auto"/>
        <w:ind w:left="720" w:hanging="360"/>
        <w:rPr>
          <w:color w:val="18181a"/>
          <w:sz w:val="24"/>
          <w:szCs w:val="24"/>
        </w:rPr>
      </w:pPr>
      <w:r w:rsidDel="00000000" w:rsidR="00000000" w:rsidRPr="00000000">
        <w:rPr>
          <w:color w:val="18181a"/>
          <w:sz w:val="24"/>
          <w:szCs w:val="24"/>
          <w:rtl w:val="0"/>
        </w:rPr>
        <w:t xml:space="preserve">Full name and pronouns </w:t>
      </w:r>
      <w:r w:rsidDel="00000000" w:rsidR="00000000" w:rsidRPr="00000000">
        <w:rPr>
          <w:color w:val="cd191c"/>
          <w:sz w:val="24"/>
          <w:szCs w:val="24"/>
          <w:rtl w:val="0"/>
        </w:rPr>
        <w:t xml:space="preserve">*</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numPr>
          <w:ilvl w:val="0"/>
          <w:numId w:val="2"/>
        </w:numPr>
        <w:spacing w:after="240" w:before="240" w:lineRule="auto"/>
        <w:ind w:left="720" w:hanging="360"/>
        <w:rPr>
          <w:color w:val="18181a"/>
          <w:sz w:val="24"/>
          <w:szCs w:val="24"/>
        </w:rPr>
      </w:pPr>
      <w:r w:rsidDel="00000000" w:rsidR="00000000" w:rsidRPr="00000000">
        <w:rPr>
          <w:color w:val="18181a"/>
          <w:sz w:val="24"/>
          <w:szCs w:val="24"/>
          <w:rtl w:val="0"/>
        </w:rPr>
        <w:t xml:space="preserve">Link to website (write NA if you don’t have one) </w:t>
      </w:r>
      <w:r w:rsidDel="00000000" w:rsidR="00000000" w:rsidRPr="00000000">
        <w:rPr>
          <w:color w:val="cd191c"/>
          <w:sz w:val="24"/>
          <w:szCs w:val="24"/>
          <w:rtl w:val="0"/>
        </w:rPr>
        <w:t xml:space="preserve">*</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numPr>
          <w:ilvl w:val="0"/>
          <w:numId w:val="5"/>
        </w:numPr>
        <w:spacing w:after="240" w:before="240" w:lineRule="auto"/>
        <w:ind w:left="720" w:hanging="360"/>
        <w:rPr>
          <w:color w:val="18181a"/>
          <w:sz w:val="24"/>
          <w:szCs w:val="24"/>
        </w:rPr>
      </w:pPr>
      <w:r w:rsidDel="00000000" w:rsidR="00000000" w:rsidRPr="00000000">
        <w:rPr>
          <w:color w:val="18181a"/>
          <w:sz w:val="24"/>
          <w:szCs w:val="24"/>
          <w:rtl w:val="0"/>
        </w:rPr>
        <w:t xml:space="preserve">Link to Instagram (write NA if you don’t have one) </w:t>
      </w:r>
      <w:r w:rsidDel="00000000" w:rsidR="00000000" w:rsidRPr="00000000">
        <w:rPr>
          <w:color w:val="cd191c"/>
          <w:sz w:val="24"/>
          <w:szCs w:val="24"/>
          <w:rtl w:val="0"/>
        </w:rPr>
        <w:t xml:space="preserve">*</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numPr>
          <w:ilvl w:val="0"/>
          <w:numId w:val="6"/>
        </w:numPr>
        <w:spacing w:after="240" w:before="240" w:lineRule="auto"/>
        <w:ind w:left="720" w:hanging="360"/>
        <w:rPr>
          <w:color w:val="18181a"/>
          <w:sz w:val="24"/>
          <w:szCs w:val="24"/>
        </w:rPr>
      </w:pPr>
      <w:r w:rsidDel="00000000" w:rsidR="00000000" w:rsidRPr="00000000">
        <w:rPr>
          <w:color w:val="18181a"/>
          <w:sz w:val="24"/>
          <w:szCs w:val="24"/>
          <w:rtl w:val="0"/>
        </w:rPr>
        <w:t xml:space="preserve">Artist's city and country of residence including ZIP code. </w:t>
      </w:r>
      <w:r w:rsidDel="00000000" w:rsidR="00000000" w:rsidRPr="00000000">
        <w:rPr>
          <w:color w:val="cd191c"/>
          <w:sz w:val="24"/>
          <w:szCs w:val="24"/>
          <w:rtl w:val="0"/>
        </w:rPr>
        <w:t xml:space="preserve">*</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numPr>
          <w:ilvl w:val="0"/>
          <w:numId w:val="4"/>
        </w:numPr>
        <w:spacing w:after="240" w:before="240" w:lineRule="auto"/>
        <w:ind w:left="720" w:hanging="360"/>
        <w:rPr>
          <w:color w:val="18181a"/>
          <w:sz w:val="24"/>
          <w:szCs w:val="24"/>
        </w:rPr>
      </w:pPr>
      <w:r w:rsidDel="00000000" w:rsidR="00000000" w:rsidRPr="00000000">
        <w:rPr>
          <w:color w:val="18181a"/>
          <w:sz w:val="24"/>
          <w:szCs w:val="24"/>
          <w:rtl w:val="0"/>
        </w:rPr>
        <w:t xml:space="preserve">Weight and dimension of each submitted artwork. </w:t>
      </w:r>
      <w:r w:rsidDel="00000000" w:rsidR="00000000" w:rsidRPr="00000000">
        <w:rPr>
          <w:color w:val="cd191c"/>
          <w:sz w:val="24"/>
          <w:szCs w:val="24"/>
          <w:rtl w:val="0"/>
        </w:rPr>
        <w:t xml:space="preserve">*</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numPr>
          <w:ilvl w:val="0"/>
          <w:numId w:val="8"/>
        </w:numPr>
        <w:spacing w:after="240" w:before="240" w:lineRule="auto"/>
        <w:ind w:left="720" w:hanging="360"/>
        <w:rPr>
          <w:color w:val="18181a"/>
          <w:sz w:val="24"/>
          <w:szCs w:val="24"/>
        </w:rPr>
      </w:pPr>
      <w:r w:rsidDel="00000000" w:rsidR="00000000" w:rsidRPr="00000000">
        <w:rPr>
          <w:color w:val="18181a"/>
          <w:sz w:val="24"/>
          <w:szCs w:val="24"/>
          <w:rtl w:val="0"/>
        </w:rPr>
        <w:t xml:space="preserve">List any special installation requirements</w:t>
      </w:r>
    </w:p>
    <w:p w:rsidR="00000000" w:rsidDel="00000000" w:rsidP="00000000" w:rsidRDefault="00000000" w:rsidRPr="00000000" w14:paraId="00000042">
      <w:pP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ind w:left="240" w:firstLine="0"/>
        <w:rPr>
          <w:b w:val="1"/>
          <w:sz w:val="24"/>
          <w:szCs w:val="24"/>
        </w:rPr>
      </w:pPr>
      <w:r w:rsidDel="00000000" w:rsidR="00000000" w:rsidRPr="00000000">
        <w:rPr>
          <w:b w:val="1"/>
          <w:sz w:val="24"/>
          <w:szCs w:val="24"/>
          <w:rtl w:val="0"/>
        </w:rPr>
        <w:t xml:space="preserve">About the Curator</w:t>
      </w:r>
    </w:p>
    <w:p w:rsidR="00000000" w:rsidDel="00000000" w:rsidP="00000000" w:rsidRDefault="00000000" w:rsidRPr="00000000" w14:paraId="0000004F">
      <w:pPr>
        <w:ind w:left="240" w:firstLine="0"/>
        <w:rPr>
          <w:color w:val="18181a"/>
          <w:sz w:val="24"/>
          <w:szCs w:val="24"/>
        </w:rPr>
      </w:pPr>
      <w:hyperlink r:id="rId12">
        <w:r w:rsidDel="00000000" w:rsidR="00000000" w:rsidRPr="00000000">
          <w:rPr>
            <w:color w:val="1155cc"/>
            <w:sz w:val="24"/>
            <w:szCs w:val="24"/>
            <w:u w:val="single"/>
            <w:rtl w:val="0"/>
          </w:rPr>
          <w:t xml:space="preserve">Zoe Cinel</w:t>
        </w:r>
      </w:hyperlink>
      <w:r w:rsidDel="00000000" w:rsidR="00000000" w:rsidRPr="00000000">
        <w:rPr>
          <w:color w:val="103bc0"/>
          <w:sz w:val="24"/>
          <w:szCs w:val="24"/>
          <w:rtl w:val="0"/>
        </w:rPr>
        <w:t xml:space="preserve"> </w:t>
      </w:r>
      <w:r w:rsidDel="00000000" w:rsidR="00000000" w:rsidRPr="00000000">
        <w:rPr>
          <w:color w:val="18181a"/>
          <w:sz w:val="24"/>
          <w:szCs w:val="24"/>
          <w:rtl w:val="0"/>
        </w:rPr>
        <w:t xml:space="preserve">has curated exhibitions at the Rochester Art Center since 2020. Starting from their personal journey with immigration and a chronic illness, they work collaboratively to produce social change and build community around human experiences that are complex and isolating.</w:t>
      </w:r>
    </w:p>
    <w:p w:rsidR="00000000" w:rsidDel="00000000" w:rsidP="00000000" w:rsidRDefault="00000000" w:rsidRPr="00000000" w14:paraId="00000050">
      <w:pPr>
        <w:ind w:left="240" w:firstLine="0"/>
        <w:rPr>
          <w:color w:val="18181a"/>
          <w:sz w:val="24"/>
          <w:szCs w:val="24"/>
        </w:rPr>
      </w:pPr>
      <w:r w:rsidDel="00000000" w:rsidR="00000000" w:rsidRPr="00000000">
        <w:rPr>
          <w:rtl w:val="0"/>
        </w:rPr>
      </w:r>
    </w:p>
    <w:p w:rsidR="00000000" w:rsidDel="00000000" w:rsidP="00000000" w:rsidRDefault="00000000" w:rsidRPr="00000000" w14:paraId="00000051">
      <w:pPr>
        <w:ind w:left="240" w:firstLine="0"/>
        <w:rPr>
          <w:b w:val="1"/>
          <w:color w:val="18181a"/>
          <w:sz w:val="24"/>
          <w:szCs w:val="24"/>
        </w:rPr>
      </w:pPr>
      <w:r w:rsidDel="00000000" w:rsidR="00000000" w:rsidRPr="00000000">
        <w:rPr>
          <w:b w:val="1"/>
          <w:color w:val="18181a"/>
          <w:sz w:val="24"/>
          <w:szCs w:val="24"/>
          <w:rtl w:val="0"/>
        </w:rPr>
        <w:t xml:space="preserve">About Rochester, MN</w:t>
      </w:r>
    </w:p>
    <w:p w:rsidR="00000000" w:rsidDel="00000000" w:rsidP="00000000" w:rsidRDefault="00000000" w:rsidRPr="00000000" w14:paraId="00000052">
      <w:pPr>
        <w:ind w:left="240" w:firstLine="0"/>
        <w:rPr>
          <w:color w:val="103bc0"/>
          <w:sz w:val="24"/>
          <w:szCs w:val="24"/>
          <w:u w:val="single"/>
        </w:rPr>
      </w:pPr>
      <w:r w:rsidDel="00000000" w:rsidR="00000000" w:rsidRPr="00000000">
        <w:rPr>
          <w:color w:val="18181a"/>
          <w:sz w:val="24"/>
          <w:szCs w:val="24"/>
          <w:rtl w:val="0"/>
        </w:rPr>
        <w:t xml:space="preserve">The city of Rochester is located on the ancestral land of the Wahpeton tribe from the Oceti Ŝakowiŋ — The Seven Council Fires alliance. Currently this land is known as southern</w:t>
      </w:r>
      <w:hyperlink r:id="rId13">
        <w:r w:rsidDel="00000000" w:rsidR="00000000" w:rsidRPr="00000000">
          <w:rPr>
            <w:color w:val="18181a"/>
            <w:sz w:val="24"/>
            <w:szCs w:val="24"/>
            <w:rtl w:val="0"/>
          </w:rPr>
          <w:t xml:space="preserve"> </w:t>
        </w:r>
      </w:hyperlink>
      <w:hyperlink r:id="rId14">
        <w:r w:rsidDel="00000000" w:rsidR="00000000" w:rsidRPr="00000000">
          <w:rPr>
            <w:color w:val="1155cc"/>
            <w:sz w:val="24"/>
            <w:szCs w:val="24"/>
            <w:u w:val="single"/>
            <w:rtl w:val="0"/>
          </w:rPr>
          <w:t xml:space="preserve">Minnesota. Rochester is the birthplace of renowned healthcare organization the </w:t>
        </w:r>
      </w:hyperlink>
      <w:hyperlink r:id="rId15">
        <w:r w:rsidDel="00000000" w:rsidR="00000000" w:rsidRPr="00000000">
          <w:rPr>
            <w:color w:val="103bc0"/>
            <w:sz w:val="24"/>
            <w:szCs w:val="24"/>
            <w:u w:val="single"/>
            <w:rtl w:val="0"/>
          </w:rPr>
          <w:t xml:space="preserve">Mayo Clinic.</w:t>
        </w:r>
      </w:hyperlink>
      <w:r w:rsidDel="00000000" w:rsidR="00000000" w:rsidRPr="00000000">
        <w:rPr>
          <w:rtl w:val="0"/>
        </w:rPr>
      </w:r>
    </w:p>
    <w:p w:rsidR="00000000" w:rsidDel="00000000" w:rsidP="00000000" w:rsidRDefault="00000000" w:rsidRPr="00000000" w14:paraId="00000053">
      <w:pPr>
        <w:ind w:left="240" w:firstLine="0"/>
        <w:rPr>
          <w:color w:val="103bc0"/>
          <w:sz w:val="24"/>
          <w:szCs w:val="24"/>
          <w:u w:val="single"/>
        </w:rPr>
      </w:pPr>
      <w:r w:rsidDel="00000000" w:rsidR="00000000" w:rsidRPr="00000000">
        <w:rPr>
          <w:rtl w:val="0"/>
        </w:rPr>
      </w:r>
    </w:p>
    <w:p w:rsidR="00000000" w:rsidDel="00000000" w:rsidP="00000000" w:rsidRDefault="00000000" w:rsidRPr="00000000" w14:paraId="00000054">
      <w:pPr>
        <w:ind w:left="240" w:firstLine="0"/>
        <w:rPr>
          <w:b w:val="1"/>
          <w:color w:val="18181a"/>
          <w:sz w:val="24"/>
          <w:szCs w:val="24"/>
        </w:rPr>
      </w:pPr>
      <w:r w:rsidDel="00000000" w:rsidR="00000000" w:rsidRPr="00000000">
        <w:rPr>
          <w:b w:val="1"/>
          <w:color w:val="18181a"/>
          <w:sz w:val="24"/>
          <w:szCs w:val="24"/>
          <w:rtl w:val="0"/>
        </w:rPr>
        <w:t xml:space="preserve">About the jury</w:t>
      </w:r>
    </w:p>
    <w:p w:rsidR="00000000" w:rsidDel="00000000" w:rsidP="00000000" w:rsidRDefault="00000000" w:rsidRPr="00000000" w14:paraId="00000055">
      <w:pPr>
        <w:spacing w:after="160" w:lineRule="auto"/>
        <w:ind w:left="240" w:firstLine="0"/>
        <w:rPr>
          <w:color w:val="18181a"/>
          <w:sz w:val="24"/>
          <w:szCs w:val="24"/>
        </w:rPr>
      </w:pPr>
      <w:r w:rsidDel="00000000" w:rsidR="00000000" w:rsidRPr="00000000">
        <w:rPr>
          <w:color w:val="18181a"/>
          <w:sz w:val="24"/>
          <w:szCs w:val="24"/>
          <w:rtl w:val="0"/>
        </w:rPr>
        <w:t xml:space="preserve">The exhibition features emerging and established artists, most of whom identify as women, non-binary, BIPOC, or belonging to marginalized groups. Among the exhibiting artists, some were invited to participate by the Art Center Curator, and some were selected through an international juried process by a diverse jury of curators, artists, and healthcare practitioners. This hybrid curatorial approach aims to increase accessibility and inclusivity.</w:t>
      </w:r>
    </w:p>
    <w:p w:rsidR="00000000" w:rsidDel="00000000" w:rsidP="00000000" w:rsidRDefault="00000000" w:rsidRPr="00000000" w14:paraId="00000056">
      <w:pPr>
        <w:ind w:left="240" w:firstLine="0"/>
        <w:rPr>
          <w:color w:val="18181a"/>
          <w:sz w:val="24"/>
          <w:szCs w:val="24"/>
        </w:rPr>
      </w:pPr>
      <w:r w:rsidDel="00000000" w:rsidR="00000000" w:rsidRPr="00000000">
        <w:rPr>
          <w:color w:val="18181a"/>
          <w:sz w:val="24"/>
          <w:szCs w:val="24"/>
          <w:rtl w:val="0"/>
        </w:rPr>
        <w:t xml:space="preserve">Jurors include:</w:t>
      </w:r>
    </w:p>
    <w:p w:rsidR="00000000" w:rsidDel="00000000" w:rsidP="00000000" w:rsidRDefault="00000000" w:rsidRPr="00000000" w14:paraId="00000057">
      <w:pPr>
        <w:ind w:left="240" w:firstLine="0"/>
        <w:rPr>
          <w:color w:val="18181a"/>
          <w:sz w:val="24"/>
          <w:szCs w:val="24"/>
        </w:rPr>
      </w:pPr>
      <w:hyperlink r:id="rId16">
        <w:r w:rsidDel="00000000" w:rsidR="00000000" w:rsidRPr="00000000">
          <w:rPr>
            <w:color w:val="1155cc"/>
            <w:sz w:val="24"/>
            <w:szCs w:val="24"/>
            <w:u w:val="single"/>
            <w:rtl w:val="0"/>
          </w:rPr>
          <w:t xml:space="preserve">Victor M. Montori</w:t>
        </w:r>
      </w:hyperlink>
      <w:r w:rsidDel="00000000" w:rsidR="00000000" w:rsidRPr="00000000">
        <w:rPr>
          <w:color w:val="18181a"/>
          <w:sz w:val="24"/>
          <w:szCs w:val="24"/>
          <w:rtl w:val="0"/>
        </w:rPr>
        <w:t xml:space="preserve">: Victor is a clinician, researcher, and healthcare innovator. He is a practicing endocrinologist at Mayo Clinic in Rochester, MN and is the author of the book, Why We Revolt, which serves as the conceptual framework for TPR. Victor is a frequent international speaker and has published more than 600 peer-reviewed papers. He is in the top 1% of the most frequently cited health services researchers in the world for his work on shared decision-making and minimally disruptive care.</w:t>
      </w:r>
    </w:p>
    <w:p w:rsidR="00000000" w:rsidDel="00000000" w:rsidP="00000000" w:rsidRDefault="00000000" w:rsidRPr="00000000" w14:paraId="00000058">
      <w:pPr>
        <w:ind w:left="240" w:firstLine="0"/>
        <w:rPr>
          <w:color w:val="18181a"/>
          <w:sz w:val="24"/>
          <w:szCs w:val="24"/>
        </w:rPr>
      </w:pPr>
      <w:r w:rsidDel="00000000" w:rsidR="00000000" w:rsidRPr="00000000">
        <w:rPr>
          <w:color w:val="18181a"/>
          <w:sz w:val="24"/>
          <w:szCs w:val="24"/>
          <w:rtl w:val="0"/>
        </w:rPr>
        <w:t xml:space="preserve">More info about other jurors coming soon!</w:t>
      </w:r>
    </w:p>
    <w:p w:rsidR="00000000" w:rsidDel="00000000" w:rsidP="00000000" w:rsidRDefault="00000000" w:rsidRPr="00000000" w14:paraId="00000059">
      <w:pPr>
        <w:ind w:left="240" w:firstLine="0"/>
        <w:rPr>
          <w:color w:val="18181a"/>
          <w:sz w:val="24"/>
          <w:szCs w:val="24"/>
        </w:rPr>
      </w:pPr>
      <w:r w:rsidDel="00000000" w:rsidR="00000000" w:rsidRPr="00000000">
        <w:rPr>
          <w:rtl w:val="0"/>
        </w:rPr>
      </w:r>
    </w:p>
    <w:p w:rsidR="00000000" w:rsidDel="00000000" w:rsidP="00000000" w:rsidRDefault="00000000" w:rsidRPr="00000000" w14:paraId="0000005A">
      <w:pPr>
        <w:spacing w:after="60" w:lineRule="auto"/>
        <w:rPr>
          <w:b w:val="1"/>
          <w:color w:val="18181b"/>
          <w:sz w:val="24"/>
          <w:szCs w:val="24"/>
        </w:rPr>
      </w:pPr>
      <w:r w:rsidDel="00000000" w:rsidR="00000000" w:rsidRPr="00000000">
        <w:rPr>
          <w:b w:val="1"/>
          <w:color w:val="18181b"/>
          <w:sz w:val="24"/>
          <w:szCs w:val="24"/>
          <w:rtl w:val="0"/>
        </w:rPr>
        <w:t xml:space="preserve">  Gallery ﬂoor plan for reference:</w:t>
      </w:r>
    </w:p>
    <w:p w:rsidR="00000000" w:rsidDel="00000000" w:rsidP="00000000" w:rsidRDefault="00000000" w:rsidRPr="00000000" w14:paraId="0000005B">
      <w:pPr>
        <w:ind w:left="120" w:firstLine="0"/>
        <w:rPr>
          <w:sz w:val="17"/>
          <w:szCs w:val="17"/>
        </w:rPr>
      </w:pPr>
      <w:r w:rsidDel="00000000" w:rsidR="00000000" w:rsidRPr="00000000">
        <w:rPr>
          <w:color w:val="18181b"/>
          <w:sz w:val="24"/>
          <w:szCs w:val="24"/>
          <w:rtl w:val="0"/>
        </w:rPr>
        <w:t xml:space="preserve">All dimensions are in feet. Ceiling height: 16 feet. Green marks are for power outlets.</w:t>
      </w:r>
      <w:r w:rsidDel="00000000" w:rsidR="00000000" w:rsidRPr="00000000">
        <w:rPr>
          <w:rtl w:val="0"/>
        </w:rPr>
      </w:r>
    </w:p>
    <w:p w:rsidR="00000000" w:rsidDel="00000000" w:rsidP="00000000" w:rsidRDefault="00000000" w:rsidRPr="00000000" w14:paraId="0000005C">
      <w:pPr>
        <w:rPr/>
      </w:pPr>
      <w:r w:rsidDel="00000000" w:rsidR="00000000" w:rsidRPr="00000000">
        <w:rPr>
          <w:sz w:val="17"/>
          <w:szCs w:val="17"/>
        </w:rPr>
        <w:drawing>
          <wp:inline distB="114300" distT="114300" distL="114300" distR="114300">
            <wp:extent cx="2305501" cy="1900238"/>
            <wp:effectExtent b="0" l="0" r="0" t="0"/>
            <wp:docPr id="1" name="image1.png"/>
            <a:graphic>
              <a:graphicData uri="http://schemas.openxmlformats.org/drawingml/2006/picture">
                <pic:pic>
                  <pic:nvPicPr>
                    <pic:cNvPr id="0" name="image1.png"/>
                    <pic:cNvPicPr preferRelativeResize="0"/>
                  </pic:nvPicPr>
                  <pic:blipFill>
                    <a:blip r:embed="rId17"/>
                    <a:srcRect b="5555" l="5128" r="4967" t="9259"/>
                    <a:stretch>
                      <a:fillRect/>
                    </a:stretch>
                  </pic:blipFill>
                  <pic:spPr>
                    <a:xfrm>
                      <a:off x="0" y="0"/>
                      <a:ext cx="2305501" cy="1900238"/>
                    </a:xfrm>
                    <a:prstGeom prst="rect"/>
                    <a:ln/>
                  </pic:spPr>
                </pic:pic>
              </a:graphicData>
            </a:graphic>
          </wp:inline>
        </w:drawing>
      </w: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mallpdf.com/" TargetMode="External"/><Relationship Id="rId10" Type="http://schemas.openxmlformats.org/officeDocument/2006/relationships/hyperlink" Target="https://smallpdf.com/" TargetMode="External"/><Relationship Id="rId13" Type="http://schemas.openxmlformats.org/officeDocument/2006/relationships/hyperlink" Target="https://www.mayoclinic.org/" TargetMode="External"/><Relationship Id="rId12" Type="http://schemas.openxmlformats.org/officeDocument/2006/relationships/hyperlink" Target="https://cinelzoe.myportfolio.com/artworksresearch-about-chronic-p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chesterartcenter.org/exhibition/chronicles-of-the-chronic" TargetMode="External"/><Relationship Id="rId15" Type="http://schemas.openxmlformats.org/officeDocument/2006/relationships/hyperlink" Target="https://www.mayoclinic.org/" TargetMode="External"/><Relationship Id="rId14" Type="http://schemas.openxmlformats.org/officeDocument/2006/relationships/hyperlink" Target="https://www.mayoclinic.org/" TargetMode="External"/><Relationship Id="rId17" Type="http://schemas.openxmlformats.org/officeDocument/2006/relationships/image" Target="media/image1.png"/><Relationship Id="rId16" Type="http://schemas.openxmlformats.org/officeDocument/2006/relationships/hyperlink" Target="https://www.patientrevolution.org/victormontori" TargetMode="External"/><Relationship Id="rId5" Type="http://schemas.openxmlformats.org/officeDocument/2006/relationships/styles" Target="styles.xml"/><Relationship Id="rId6" Type="http://schemas.openxmlformats.org/officeDocument/2006/relationships/hyperlink" Target="https://disabilityphilanthropy.org/resource/what-is-disability-justice/" TargetMode="External"/><Relationship Id="rId18" Type="http://schemas.openxmlformats.org/officeDocument/2006/relationships/footer" Target="footer1.xml"/><Relationship Id="rId7" Type="http://schemas.openxmlformats.org/officeDocument/2006/relationships/hyperlink" Target="https://disabilityphilanthropy.org/resource/what-is-disability-justice/" TargetMode="External"/><Relationship Id="rId8" Type="http://schemas.openxmlformats.org/officeDocument/2006/relationships/hyperlink" Target="https://www.rochesterartcenter.org/exhibition/chronicles-of-the-chr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